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D12EAC" w:rsidRDefault="00D12EAC">
      <w:pPr>
        <w:tabs>
          <w:tab w:val="left" w:pos="8008"/>
        </w:tabs>
        <w:ind w:left="343"/>
        <w:rPr>
          <w:i/>
          <w:color w:val="231F20"/>
          <w:sz w:val="20"/>
        </w:rPr>
      </w:pPr>
    </w:p>
    <w:p w:rsidR="00847F01" w:rsidRDefault="009109C3">
      <w:pPr>
        <w:tabs>
          <w:tab w:val="left" w:pos="8008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93408" behindDoc="0" locked="0" layoutInCell="1" allowOverlap="1">
            <wp:simplePos x="0" y="0"/>
            <wp:positionH relativeFrom="page">
              <wp:posOffset>6141173</wp:posOffset>
            </wp:positionH>
            <wp:positionV relativeFrom="paragraph">
              <wp:posOffset>3195</wp:posOffset>
            </wp:positionV>
            <wp:extent cx="714032" cy="758736"/>
            <wp:effectExtent l="0" t="0" r="0" b="0"/>
            <wp:wrapNone/>
            <wp:docPr id="18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Residenza d’epoca –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Gestione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Allegato24</w:t>
      </w:r>
    </w:p>
    <w:p w:rsidR="00847F01" w:rsidRDefault="00847F01">
      <w:pPr>
        <w:pStyle w:val="Corpodeltesto"/>
        <w:spacing w:before="5"/>
        <w:rPr>
          <w:i/>
          <w:sz w:val="20"/>
        </w:rPr>
      </w:pPr>
    </w:p>
    <w:p w:rsidR="00847F01" w:rsidRDefault="009109C3">
      <w:pPr>
        <w:ind w:left="241" w:right="563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2"/>
        <w:ind w:left="241" w:right="682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9109C3">
      <w:pPr>
        <w:tabs>
          <w:tab w:val="left" w:pos="8609"/>
        </w:tabs>
        <w:spacing w:before="166"/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780" w:left="740" w:header="709" w:footer="1587" w:gutter="0"/>
          <w:cols w:space="720"/>
        </w:sectPr>
      </w:pPr>
    </w:p>
    <w:p w:rsidR="00847F01" w:rsidRDefault="009109C3">
      <w:pPr>
        <w:tabs>
          <w:tab w:val="left" w:pos="5161"/>
        </w:tabs>
        <w:spacing w:before="169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5"/>
        </w:tabs>
        <w:spacing w:before="169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18"/>
        </w:tabs>
        <w:spacing w:before="166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8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7355"/>
          <w:tab w:val="left" w:pos="8625"/>
        </w:tabs>
        <w:spacing w:before="167" w:line="405" w:lineRule="auto"/>
        <w:ind w:left="343" w:right="1790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pacing w:val="-3"/>
          <w:sz w:val="20"/>
        </w:rPr>
        <w:t>-</w:t>
      </w:r>
      <w:r>
        <w:rPr>
          <w:color w:val="231F20"/>
          <w:spacing w:val="-3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b/>
          <w:color w:val="231F20"/>
          <w:sz w:val="20"/>
        </w:rPr>
        <w:t>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1"/>
        <w:rPr>
          <w:b/>
          <w:sz w:val="24"/>
        </w:rPr>
      </w:pPr>
    </w:p>
    <w:p w:rsidR="00847F01" w:rsidRDefault="009109C3">
      <w:pPr>
        <w:tabs>
          <w:tab w:val="left" w:pos="3347"/>
          <w:tab w:val="left" w:pos="8661"/>
        </w:tabs>
        <w:spacing w:before="106" w:line="403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2"/>
        <w:rPr>
          <w:b/>
          <w:sz w:val="8"/>
        </w:rPr>
      </w:pPr>
    </w:p>
    <w:p w:rsidR="00847F01" w:rsidRDefault="009109C3">
      <w:pPr>
        <w:spacing w:before="111"/>
        <w:ind w:left="241" w:right="1419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47F01" w:rsidRDefault="00847F01">
      <w:pPr>
        <w:pStyle w:val="Corpodeltesto"/>
        <w:spacing w:before="9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tabs>
          <w:tab w:val="left" w:pos="2921"/>
        </w:tabs>
        <w:spacing w:before="106"/>
        <w:ind w:left="1504"/>
        <w:rPr>
          <w:b/>
          <w:sz w:val="20"/>
        </w:rPr>
      </w:pP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"/>
        <w:rPr>
          <w:b/>
          <w:sz w:val="20"/>
        </w:rPr>
      </w:pPr>
    </w:p>
    <w:p w:rsidR="00847F01" w:rsidRDefault="009109C3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p w:rsidR="00847F01" w:rsidRDefault="009109C3">
      <w:pPr>
        <w:tabs>
          <w:tab w:val="left" w:pos="1536"/>
        </w:tabs>
        <w:spacing w:before="106"/>
        <w:ind w:left="101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070"/>
        </w:tabs>
        <w:spacing w:before="106"/>
        <w:ind w:left="8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 riservati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3049" w:space="40"/>
            <w:col w:w="1537" w:space="39"/>
            <w:col w:w="5755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2"/>
        <w:gridCol w:w="1036"/>
        <w:gridCol w:w="99"/>
        <w:gridCol w:w="940"/>
        <w:gridCol w:w="1036"/>
        <w:gridCol w:w="907"/>
      </w:tblGrid>
      <w:tr w:rsidR="00847F01">
        <w:trPr>
          <w:trHeight w:val="446"/>
        </w:trPr>
        <w:tc>
          <w:tcPr>
            <w:tcW w:w="3492" w:type="dxa"/>
          </w:tcPr>
          <w:p w:rsidR="00847F01" w:rsidRDefault="009109C3">
            <w:pPr>
              <w:pStyle w:val="TableParagraph"/>
              <w:spacing w:before="113"/>
              <w:ind w:left="1436" w:right="14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Camere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201" w:lineRule="exact"/>
              <w:ind w:left="96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9" w:type="dxa"/>
            <w:gridSpan w:val="2"/>
          </w:tcPr>
          <w:p w:rsidR="00847F01" w:rsidRDefault="009109C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201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201" w:lineRule="exact"/>
              <w:ind w:left="23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201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(5)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1036"/>
        <w:gridCol w:w="1038"/>
      </w:tblGrid>
      <w:tr w:rsidR="00847F01">
        <w:trPr>
          <w:trHeight w:val="222"/>
        </w:trPr>
        <w:tc>
          <w:tcPr>
            <w:tcW w:w="3496" w:type="dxa"/>
          </w:tcPr>
          <w:p w:rsidR="00847F01" w:rsidRDefault="009109C3">
            <w:pPr>
              <w:pStyle w:val="TableParagraph"/>
              <w:spacing w:before="3" w:line="199" w:lineRule="exact"/>
              <w:ind w:left="7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Unità abitative autonome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3" w:line="199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unità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3" w:line="199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Letti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3" w:line="199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Bagni</w:t>
            </w: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Monolocale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Bilocale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Trilocale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Appartamento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spacing w:before="9"/>
        <w:rPr>
          <w:b/>
          <w:sz w:val="18"/>
        </w:rPr>
      </w:pPr>
    </w:p>
    <w:p w:rsidR="00847F01" w:rsidRDefault="009109C3">
      <w:pPr>
        <w:pStyle w:val="Titolo61"/>
        <w:spacing w:before="105"/>
        <w:ind w:left="343"/>
        <w:jc w:val="left"/>
      </w:pPr>
      <w:r>
        <w:rPr>
          <w:color w:val="231F20"/>
        </w:rPr>
        <w:t>Ai sensi dell’art. 35, comma 4, si attesta che la residenza d’</w:t>
      </w:r>
      <w:proofErr w:type="gramStart"/>
      <w:r>
        <w:rPr>
          <w:color w:val="231F20"/>
        </w:rPr>
        <w:t>epoca</w:t>
      </w:r>
      <w:proofErr w:type="gramEnd"/>
    </w:p>
    <w:p w:rsidR="00847F01" w:rsidRDefault="009109C3">
      <w:pPr>
        <w:pStyle w:val="Paragrafoelenco"/>
        <w:numPr>
          <w:ilvl w:val="0"/>
          <w:numId w:val="6"/>
        </w:numPr>
        <w:tabs>
          <w:tab w:val="left" w:pos="1002"/>
          <w:tab w:val="left" w:pos="1003"/>
        </w:tabs>
        <w:spacing w:before="114"/>
        <w:ind w:hanging="331"/>
        <w:rPr>
          <w:sz w:val="18"/>
        </w:rPr>
      </w:pPr>
      <w:proofErr w:type="gramStart"/>
      <w:r>
        <w:rPr>
          <w:color w:val="231F20"/>
          <w:sz w:val="18"/>
        </w:rPr>
        <w:t>è</w:t>
      </w:r>
      <w:proofErr w:type="gramEnd"/>
      <w:r>
        <w:rPr>
          <w:color w:val="231F20"/>
          <w:sz w:val="18"/>
        </w:rPr>
        <w:t xml:space="preserve"> un complesso immobiliare originariamente destinato 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residenza;</w:t>
      </w:r>
    </w:p>
    <w:p w:rsidR="00847F01" w:rsidRDefault="009109C3">
      <w:pPr>
        <w:pStyle w:val="Paragrafoelenco"/>
        <w:numPr>
          <w:ilvl w:val="0"/>
          <w:numId w:val="6"/>
        </w:numPr>
        <w:tabs>
          <w:tab w:val="left" w:pos="1002"/>
          <w:tab w:val="left" w:pos="1003"/>
        </w:tabs>
        <w:spacing w:before="4" w:line="244" w:lineRule="auto"/>
        <w:ind w:right="2249"/>
        <w:rPr>
          <w:sz w:val="18"/>
        </w:rPr>
      </w:pPr>
      <w:proofErr w:type="gramStart"/>
      <w:r>
        <w:rPr>
          <w:color w:val="231F20"/>
          <w:sz w:val="18"/>
        </w:rPr>
        <w:t>ha</w:t>
      </w:r>
      <w:proofErr w:type="gramEnd"/>
      <w:r>
        <w:rPr>
          <w:color w:val="231F20"/>
          <w:sz w:val="18"/>
        </w:rPr>
        <w:t xml:space="preserve"> mantenuto l’originaria fisionomia, anche a seguito di interventi di restauro, consolidamento e conservazione architettonica e strutturale sia all’esterno che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all’interno</w:t>
      </w:r>
    </w:p>
    <w:p w:rsidR="00847F01" w:rsidRDefault="009109C3">
      <w:pPr>
        <w:pStyle w:val="Paragrafoelenco"/>
        <w:numPr>
          <w:ilvl w:val="0"/>
          <w:numId w:val="6"/>
        </w:numPr>
        <w:tabs>
          <w:tab w:val="left" w:pos="1002"/>
          <w:tab w:val="left" w:pos="1003"/>
        </w:tabs>
        <w:spacing w:line="244" w:lineRule="auto"/>
        <w:ind w:right="2015"/>
        <w:rPr>
          <w:sz w:val="18"/>
        </w:rPr>
      </w:pPr>
      <w:proofErr w:type="gramStart"/>
      <w:r>
        <w:rPr>
          <w:color w:val="231F20"/>
          <w:sz w:val="18"/>
        </w:rPr>
        <w:t>è</w:t>
      </w:r>
      <w:proofErr w:type="gramEnd"/>
      <w:r>
        <w:rPr>
          <w:color w:val="231F20"/>
          <w:sz w:val="18"/>
        </w:rPr>
        <w:t xml:space="preserve"> inserita in un contesto ambientale di particolare valore storico, naturale o paesaggistico, dotata di mobili e arredi d’epoca o di particolare interesse artistico ed è idonea ad un’accoglienza altamente qualificata</w:t>
      </w:r>
    </w:p>
    <w:p w:rsidR="00847F01" w:rsidRDefault="00847F01">
      <w:pPr>
        <w:spacing w:line="244" w:lineRule="auto"/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8007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94432" behindDoc="0" locked="0" layoutInCell="1" allowOverlap="1">
            <wp:simplePos x="0" y="0"/>
            <wp:positionH relativeFrom="page">
              <wp:posOffset>6182969</wp:posOffset>
            </wp:positionH>
            <wp:positionV relativeFrom="paragraph">
              <wp:posOffset>112796</wp:posOffset>
            </wp:positionV>
            <wp:extent cx="714032" cy="758736"/>
            <wp:effectExtent l="0" t="0" r="0" b="0"/>
            <wp:wrapNone/>
            <wp:docPr id="19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Residenza d’epoca –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Gestione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Allegato24</w:t>
      </w:r>
    </w:p>
    <w:p w:rsidR="00847F01" w:rsidRDefault="00847F01">
      <w:pPr>
        <w:pStyle w:val="Corpodeltesto"/>
        <w:spacing w:before="2"/>
        <w:rPr>
          <w:i/>
          <w:sz w:val="36"/>
        </w:rPr>
      </w:pPr>
    </w:p>
    <w:p w:rsidR="00847F01" w:rsidRDefault="009109C3">
      <w:pPr>
        <w:spacing w:before="1"/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4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5"/>
        <w:rPr>
          <w:b/>
          <w:sz w:val="24"/>
        </w:rPr>
      </w:pPr>
    </w:p>
    <w:p w:rsidR="00847F01" w:rsidRDefault="009109C3">
      <w:pPr>
        <w:spacing w:before="105" w:after="6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53"/>
        <w:gridCol w:w="648"/>
        <w:gridCol w:w="822"/>
        <w:gridCol w:w="2388"/>
        <w:gridCol w:w="540"/>
        <w:gridCol w:w="700"/>
        <w:gridCol w:w="1038"/>
      </w:tblGrid>
      <w:tr w:rsidR="00847F01">
        <w:trPr>
          <w:trHeight w:val="444"/>
        </w:trPr>
        <w:tc>
          <w:tcPr>
            <w:tcW w:w="2153" w:type="dxa"/>
          </w:tcPr>
          <w:p w:rsidR="00847F01" w:rsidRDefault="009109C3">
            <w:pPr>
              <w:pStyle w:val="TableParagraph"/>
              <w:spacing w:before="113"/>
              <w:ind w:left="495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648" w:type="dxa"/>
          </w:tcPr>
          <w:p w:rsidR="00847F01" w:rsidRDefault="009109C3">
            <w:pPr>
              <w:pStyle w:val="TableParagraph"/>
              <w:spacing w:before="113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47F01" w:rsidRDefault="009109C3">
            <w:pPr>
              <w:pStyle w:val="TableParagraph"/>
              <w:spacing w:before="1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199" w:lineRule="exact"/>
              <w:ind w:left="211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2388" w:type="dxa"/>
          </w:tcPr>
          <w:p w:rsidR="00847F01" w:rsidRDefault="009109C3">
            <w:pPr>
              <w:pStyle w:val="TableParagraph"/>
              <w:spacing w:before="113"/>
              <w:ind w:left="5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40" w:type="dxa"/>
          </w:tcPr>
          <w:p w:rsidR="00847F01" w:rsidRDefault="009109C3">
            <w:pPr>
              <w:pStyle w:val="TableParagraph"/>
              <w:spacing w:before="113"/>
              <w:ind w:left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700" w:type="dxa"/>
          </w:tcPr>
          <w:p w:rsidR="00847F01" w:rsidRDefault="009109C3">
            <w:pPr>
              <w:pStyle w:val="TableParagraph"/>
              <w:spacing w:before="113"/>
              <w:ind w:left="1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199" w:lineRule="exact"/>
              <w:ind w:left="194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9109C3">
      <w:pPr>
        <w:spacing w:before="172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pgSz w:w="11900" w:h="16840"/>
          <w:pgMar w:top="1060" w:right="740" w:bottom="1820" w:left="740" w:header="709" w:footer="1633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8008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95456" behindDoc="0" locked="0" layoutInCell="1" allowOverlap="1">
            <wp:simplePos x="0" y="0"/>
            <wp:positionH relativeFrom="page">
              <wp:posOffset>6200394</wp:posOffset>
            </wp:positionH>
            <wp:positionV relativeFrom="paragraph">
              <wp:posOffset>161094</wp:posOffset>
            </wp:positionV>
            <wp:extent cx="714032" cy="758736"/>
            <wp:effectExtent l="0" t="0" r="0" b="0"/>
            <wp:wrapNone/>
            <wp:docPr id="19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Residenza d’epoca –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Gestione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Allegato24</w:t>
      </w:r>
    </w:p>
    <w:p w:rsidR="00847F01" w:rsidRDefault="00847F01">
      <w:pPr>
        <w:pStyle w:val="Corpodeltesto"/>
        <w:spacing w:before="10"/>
        <w:rPr>
          <w:i/>
          <w:sz w:val="32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4"/>
          <w:tab w:val="left" w:pos="8568"/>
        </w:tabs>
        <w:spacing w:line="403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9"/>
        <w:rPr>
          <w:b/>
          <w:sz w:val="21"/>
        </w:rPr>
      </w:pPr>
    </w:p>
    <w:p w:rsidR="00847F01" w:rsidRDefault="009109C3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847F01" w:rsidRDefault="0007219F">
      <w:pPr>
        <w:spacing w:before="118" w:line="249" w:lineRule="auto"/>
        <w:ind w:left="442" w:right="8635"/>
        <w:rPr>
          <w:sz w:val="20"/>
        </w:rPr>
      </w:pPr>
      <w:r w:rsidRPr="000721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48.2pt;margin-top:5.55pt;width:20.1pt;height:82.45pt;z-index:251796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6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1" w:line="252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spacing w:before="5"/>
        <w:rPr>
          <w:sz w:val="32"/>
        </w:rPr>
      </w:pPr>
    </w:p>
    <w:p w:rsidR="00847F01" w:rsidRDefault="009109C3">
      <w:pPr>
        <w:spacing w:before="1"/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07219F">
      <w:pPr>
        <w:spacing w:before="135" w:line="278" w:lineRule="auto"/>
        <w:ind w:left="407" w:right="7378"/>
        <w:rPr>
          <w:sz w:val="20"/>
        </w:rPr>
      </w:pPr>
      <w:r w:rsidRPr="0007219F">
        <w:pict>
          <v:shape id="_x0000_s1035" type="#_x0000_t202" style="position:absolute;left:0;text-align:left;margin-left:248.4pt;margin-top:5.65pt;width:20.1pt;height:213.1pt;z-index:251797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78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before="1"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41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4" w:lineRule="exact"/>
        <w:rPr>
          <w:sz w:val="20"/>
        </w:rPr>
        <w:sectPr w:rsidR="00847F01">
          <w:pgSz w:w="11900" w:h="16840"/>
          <w:pgMar w:top="1060" w:right="740" w:bottom="1820" w:left="740" w:header="709" w:footer="1587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8007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98528" behindDoc="0" locked="0" layoutInCell="1" allowOverlap="1">
            <wp:simplePos x="0" y="0"/>
            <wp:positionH relativeFrom="page">
              <wp:posOffset>6200381</wp:posOffset>
            </wp:positionH>
            <wp:positionV relativeFrom="paragraph">
              <wp:posOffset>104084</wp:posOffset>
            </wp:positionV>
            <wp:extent cx="714032" cy="758736"/>
            <wp:effectExtent l="0" t="0" r="0" b="0"/>
            <wp:wrapNone/>
            <wp:docPr id="19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Residenza d’epoca –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Gestione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Allegato24</w:t>
      </w:r>
    </w:p>
    <w:p w:rsidR="00847F01" w:rsidRDefault="00847F01">
      <w:pPr>
        <w:pStyle w:val="Corpodeltesto"/>
        <w:spacing w:before="5"/>
        <w:rPr>
          <w:i/>
          <w:sz w:val="20"/>
        </w:rPr>
      </w:pPr>
    </w:p>
    <w:p w:rsidR="00847F01" w:rsidRDefault="009109C3">
      <w:pPr>
        <w:spacing w:before="1"/>
        <w:ind w:left="241" w:right="976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9109C3">
      <w:pPr>
        <w:pStyle w:val="Corpodeltesto"/>
        <w:spacing w:before="208"/>
        <w:ind w:left="343"/>
        <w:jc w:val="both"/>
      </w:pPr>
      <w:r>
        <w:rPr>
          <w:color w:val="231F20"/>
          <w:w w:val="105"/>
        </w:rPr>
        <w:t>Sono Residenze d’epoca i complessi immobiliari originariamente destinati a residenza.</w:t>
      </w:r>
    </w:p>
    <w:p w:rsidR="00847F01" w:rsidRDefault="009109C3">
      <w:pPr>
        <w:pStyle w:val="Corpodeltesto"/>
        <w:spacing w:before="5" w:line="247" w:lineRule="auto"/>
        <w:ind w:left="343" w:right="1526"/>
        <w:jc w:val="both"/>
      </w:pPr>
      <w:r>
        <w:rPr>
          <w:color w:val="231F20"/>
          <w:w w:val="105"/>
        </w:rPr>
        <w:t>Le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Residenze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d’epoca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mantenere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l’originaria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fisionomia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architettonica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strutturale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all’interno,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anche a seguito di interventi di restauro, consolidamento e conservazione. Sono inserite in contesti ambientali di particolare valore storico, naturale o paesaggistico, dotate di mobili e arredi d’epoca o di particolare interesse artistico e sono idonee ad un’accoglienza altamente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qualificata.</w:t>
      </w:r>
    </w:p>
    <w:p w:rsidR="00847F01" w:rsidRDefault="009109C3">
      <w:pPr>
        <w:pStyle w:val="Corpodeltesto"/>
        <w:spacing w:line="247" w:lineRule="auto"/>
        <w:ind w:left="343" w:right="1529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denominazione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residenza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d’epoca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accompagnata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dall’indicazione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tipologia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storica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dell’immobile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8/2017,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32, commi 1, 2, 3 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4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Corpodeltesto"/>
        <w:spacing w:line="247" w:lineRule="auto"/>
        <w:ind w:left="343" w:right="1525"/>
        <w:jc w:val="both"/>
      </w:pPr>
      <w:r>
        <w:rPr>
          <w:color w:val="231F20"/>
          <w:w w:val="105"/>
        </w:rPr>
        <w:t>La gestione in forma imprenditoriale della Residenza d’epoca è organizzata e non occasionale e comporta il cambio di destinazione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d’uso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dell’immobile,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normativa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vigente.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Consente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inoltre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possibilità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fornire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ristorazione per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soli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alloggiati,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normativa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vigente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8/2017,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32,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5,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lett.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a),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7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847F01">
      <w:pPr>
        <w:pStyle w:val="Corpodeltesto"/>
        <w:spacing w:before="4"/>
      </w:pPr>
    </w:p>
    <w:p w:rsidR="00847F01" w:rsidRDefault="009109C3">
      <w:pPr>
        <w:pStyle w:val="Titolo71"/>
        <w:numPr>
          <w:ilvl w:val="0"/>
          <w:numId w:val="5"/>
        </w:numPr>
        <w:tabs>
          <w:tab w:val="left" w:pos="733"/>
          <w:tab w:val="left" w:pos="734"/>
        </w:tabs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4"/>
        <w:ind w:left="734"/>
      </w:pPr>
      <w:r>
        <w:rPr>
          <w:color w:val="231F20"/>
          <w:w w:val="105"/>
        </w:rPr>
        <w:t xml:space="preserve">Le Residenze d’epoca sono classificate in un’unica categoria sulla base dei requisiti minimi obbligatori indicati nella </w:t>
      </w:r>
      <w:proofErr w:type="gramStart"/>
      <w:r>
        <w:rPr>
          <w:color w:val="231F20"/>
          <w:w w:val="105"/>
        </w:rPr>
        <w:t>Tabella</w:t>
      </w:r>
      <w:proofErr w:type="gramEnd"/>
    </w:p>
    <w:p w:rsidR="00847F01" w:rsidRDefault="009109C3">
      <w:pPr>
        <w:pStyle w:val="Corpodeltesto"/>
        <w:spacing w:before="7" w:line="244" w:lineRule="auto"/>
        <w:ind w:left="734" w:right="1432"/>
      </w:pPr>
      <w:r>
        <w:rPr>
          <w:color w:val="231F20"/>
          <w:w w:val="105"/>
        </w:rPr>
        <w:t>N)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Sezione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Regolamento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normativa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vigente,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particolare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materia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 igiene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sanità,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sicurezza,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urbanistica,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edilizia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prevenzione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incendi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art. 3,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before="3" w:line="247" w:lineRule="auto"/>
        <w:ind w:left="734" w:right="1432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5"/>
        </w:numPr>
        <w:tabs>
          <w:tab w:val="left" w:pos="734"/>
          <w:tab w:val="left" w:pos="735"/>
        </w:tabs>
        <w:spacing w:line="194" w:lineRule="exact"/>
        <w:ind w:left="734"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7" w:line="244" w:lineRule="auto"/>
        <w:ind w:left="734" w:right="1432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>” comprende sia le camere e le suite che le unità abitative autonome (monolocale, bilocale, trilocale, appartamento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5"/>
        </w:numPr>
        <w:tabs>
          <w:tab w:val="left" w:pos="732"/>
          <w:tab w:val="left" w:pos="733"/>
        </w:tabs>
        <w:spacing w:before="3"/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4" w:line="247" w:lineRule="auto"/>
        <w:ind w:left="734" w:right="1523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7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2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5"/>
        </w:numPr>
        <w:tabs>
          <w:tab w:val="left" w:pos="734"/>
        </w:tabs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spacing w:before="7"/>
        <w:ind w:left="734"/>
        <w:jc w:val="both"/>
        <w:rPr>
          <w:sz w:val="16"/>
        </w:rPr>
      </w:pPr>
      <w:r>
        <w:rPr>
          <w:color w:val="231F20"/>
          <w:w w:val="105"/>
          <w:sz w:val="16"/>
        </w:rPr>
        <w:t xml:space="preserve">Il </w:t>
      </w:r>
      <w:r>
        <w:rPr>
          <w:b/>
          <w:color w:val="231F20"/>
          <w:w w:val="105"/>
          <w:sz w:val="16"/>
        </w:rPr>
        <w:t xml:space="preserve">bagno privato </w:t>
      </w:r>
      <w:r>
        <w:rPr>
          <w:color w:val="231F20"/>
          <w:w w:val="105"/>
          <w:sz w:val="16"/>
        </w:rPr>
        <w:t xml:space="preserve">è posto all’interno della </w:t>
      </w:r>
      <w:proofErr w:type="gramStart"/>
      <w:r>
        <w:rPr>
          <w:color w:val="231F20"/>
          <w:w w:val="105"/>
          <w:sz w:val="16"/>
        </w:rPr>
        <w:t>camera</w:t>
      </w:r>
      <w:proofErr w:type="gramEnd"/>
    </w:p>
    <w:p w:rsidR="00847F01" w:rsidRDefault="009109C3">
      <w:pPr>
        <w:pStyle w:val="Corpodeltesto"/>
        <w:spacing w:before="4" w:line="247" w:lineRule="auto"/>
        <w:ind w:left="734" w:right="1524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bagno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riservato</w:t>
      </w:r>
      <w:r>
        <w:rPr>
          <w:b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sola </w:t>
      </w:r>
      <w:proofErr w:type="gramStart"/>
      <w:r>
        <w:rPr>
          <w:color w:val="231F20"/>
          <w:w w:val="105"/>
        </w:rPr>
        <w:t>camera</w:t>
      </w:r>
      <w:proofErr w:type="gramEnd"/>
    </w:p>
    <w:p w:rsidR="00847F01" w:rsidRDefault="009109C3">
      <w:pPr>
        <w:pStyle w:val="Titolo71"/>
        <w:numPr>
          <w:ilvl w:val="0"/>
          <w:numId w:val="5"/>
        </w:numPr>
        <w:tabs>
          <w:tab w:val="left" w:pos="732"/>
        </w:tabs>
        <w:spacing w:line="194" w:lineRule="exact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spacing w:before="7" w:line="244" w:lineRule="auto"/>
        <w:ind w:left="731" w:right="1523"/>
        <w:jc w:val="both"/>
        <w:rPr>
          <w:sz w:val="16"/>
        </w:rPr>
      </w:pPr>
      <w:r>
        <w:rPr>
          <w:color w:val="231F20"/>
          <w:w w:val="105"/>
          <w:sz w:val="16"/>
        </w:rPr>
        <w:t>Ai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sensi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dell’art.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7,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“assumono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definizione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suite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composte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almeno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due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vani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distinti,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cui</w:t>
      </w:r>
      <w:r>
        <w:rPr>
          <w:i/>
          <w:color w:val="231F20"/>
          <w:spacing w:val="-10"/>
          <w:w w:val="105"/>
          <w:sz w:val="16"/>
        </w:rPr>
        <w:t xml:space="preserve"> </w:t>
      </w:r>
      <w:proofErr w:type="gramStart"/>
      <w:r>
        <w:rPr>
          <w:i/>
          <w:color w:val="231F20"/>
          <w:w w:val="105"/>
          <w:sz w:val="16"/>
        </w:rPr>
        <w:t>uno</w:t>
      </w:r>
      <w:proofErr w:type="gramEnd"/>
      <w:r>
        <w:rPr>
          <w:i/>
          <w:color w:val="231F20"/>
          <w:w w:val="105"/>
          <w:sz w:val="16"/>
        </w:rPr>
        <w:t xml:space="preserve"> allestito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salotto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camera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letto 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servizi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igienici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privati”</w:t>
      </w:r>
      <w:r>
        <w:rPr>
          <w:color w:val="231F20"/>
          <w:w w:val="105"/>
          <w:sz w:val="16"/>
        </w:rPr>
        <w:t>.</w:t>
      </w:r>
    </w:p>
    <w:p w:rsidR="00847F01" w:rsidRDefault="009109C3">
      <w:pPr>
        <w:pStyle w:val="Titolo71"/>
        <w:numPr>
          <w:ilvl w:val="0"/>
          <w:numId w:val="5"/>
        </w:numPr>
        <w:tabs>
          <w:tab w:val="left" w:pos="735"/>
        </w:tabs>
        <w:spacing w:before="3"/>
        <w:ind w:left="734"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Paragrafoelenco"/>
        <w:numPr>
          <w:ilvl w:val="1"/>
          <w:numId w:val="5"/>
        </w:numPr>
        <w:tabs>
          <w:tab w:val="left" w:pos="1416"/>
          <w:tab w:val="left" w:pos="1417"/>
        </w:tabs>
        <w:spacing w:before="4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5"/>
        </w:numPr>
        <w:tabs>
          <w:tab w:val="left" w:pos="1416"/>
          <w:tab w:val="left" w:pos="1417"/>
        </w:tabs>
        <w:spacing w:before="7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5"/>
        </w:numPr>
        <w:tabs>
          <w:tab w:val="left" w:pos="1416"/>
          <w:tab w:val="left" w:pos="1417"/>
        </w:tabs>
        <w:spacing w:before="4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5"/>
        </w:numPr>
        <w:tabs>
          <w:tab w:val="left" w:pos="1416"/>
          <w:tab w:val="left" w:pos="1417"/>
        </w:tabs>
        <w:spacing w:before="7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5"/>
        </w:numPr>
        <w:tabs>
          <w:tab w:val="left" w:pos="1416"/>
          <w:tab w:val="left" w:pos="1417"/>
        </w:tabs>
        <w:spacing w:before="6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5"/>
        </w:numPr>
        <w:tabs>
          <w:tab w:val="left" w:pos="1416"/>
          <w:tab w:val="left" w:pos="1417"/>
        </w:tabs>
        <w:spacing w:before="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5"/>
        </w:numPr>
        <w:tabs>
          <w:tab w:val="left" w:pos="1415"/>
          <w:tab w:val="left" w:pos="1416"/>
        </w:tabs>
        <w:spacing w:before="6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5"/>
        </w:numPr>
        <w:tabs>
          <w:tab w:val="left" w:pos="1415"/>
          <w:tab w:val="left" w:pos="1416"/>
        </w:tabs>
        <w:spacing w:before="5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5"/>
        </w:numPr>
        <w:tabs>
          <w:tab w:val="left" w:pos="1415"/>
          <w:tab w:val="left" w:pos="1416"/>
        </w:tabs>
        <w:spacing w:before="6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5"/>
        </w:numPr>
        <w:tabs>
          <w:tab w:val="left" w:pos="1415"/>
          <w:tab w:val="left" w:pos="1416"/>
        </w:tabs>
        <w:spacing w:before="4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5"/>
        </w:numPr>
        <w:tabs>
          <w:tab w:val="left" w:pos="1416"/>
          <w:tab w:val="left" w:pos="1417"/>
        </w:tabs>
        <w:spacing w:before="7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Paragrafoelenco"/>
        <w:numPr>
          <w:ilvl w:val="1"/>
          <w:numId w:val="5"/>
        </w:numPr>
        <w:tabs>
          <w:tab w:val="left" w:pos="1416"/>
          <w:tab w:val="left" w:pos="1417"/>
        </w:tabs>
        <w:spacing w:before="4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Monolocale</w:t>
      </w:r>
    </w:p>
    <w:p w:rsidR="00847F01" w:rsidRDefault="009109C3">
      <w:pPr>
        <w:pStyle w:val="Paragrafoelenco"/>
        <w:numPr>
          <w:ilvl w:val="1"/>
          <w:numId w:val="5"/>
        </w:numPr>
        <w:tabs>
          <w:tab w:val="left" w:pos="1416"/>
          <w:tab w:val="left" w:pos="1417"/>
        </w:tabs>
        <w:spacing w:before="7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Bilocale</w:t>
      </w:r>
    </w:p>
    <w:p w:rsidR="00847F01" w:rsidRDefault="009109C3">
      <w:pPr>
        <w:pStyle w:val="Paragrafoelenco"/>
        <w:numPr>
          <w:ilvl w:val="1"/>
          <w:numId w:val="5"/>
        </w:numPr>
        <w:tabs>
          <w:tab w:val="left" w:pos="1416"/>
          <w:tab w:val="left" w:pos="1417"/>
        </w:tabs>
        <w:spacing w:before="6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Trilocale</w:t>
      </w:r>
    </w:p>
    <w:p w:rsidR="00847F01" w:rsidRDefault="009109C3">
      <w:pPr>
        <w:pStyle w:val="Paragrafoelenco"/>
        <w:numPr>
          <w:ilvl w:val="1"/>
          <w:numId w:val="5"/>
        </w:numPr>
        <w:tabs>
          <w:tab w:val="left" w:pos="1415"/>
          <w:tab w:val="left" w:pos="1416"/>
        </w:tabs>
        <w:spacing w:before="5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Appartamento</w:t>
      </w:r>
    </w:p>
    <w:p w:rsidR="00847F01" w:rsidRDefault="009109C3">
      <w:pPr>
        <w:pStyle w:val="Titolo71"/>
        <w:numPr>
          <w:ilvl w:val="1"/>
          <w:numId w:val="5"/>
        </w:numPr>
        <w:tabs>
          <w:tab w:val="left" w:pos="735"/>
        </w:tabs>
        <w:spacing w:before="6"/>
        <w:ind w:left="734" w:hanging="392"/>
        <w:jc w:val="left"/>
        <w:rPr>
          <w:color w:val="231F20"/>
        </w:rPr>
      </w:pPr>
      <w:r>
        <w:rPr>
          <w:color w:val="231F20"/>
          <w:w w:val="105"/>
        </w:rPr>
        <w:t>Caratteristiche</w:t>
      </w:r>
    </w:p>
    <w:p w:rsidR="00847F01" w:rsidRPr="00750E3D" w:rsidRDefault="009109C3" w:rsidP="00750E3D">
      <w:pPr>
        <w:pStyle w:val="Corpodeltesto"/>
        <w:spacing w:before="5" w:line="247" w:lineRule="auto"/>
        <w:ind w:left="734" w:right="1522"/>
        <w:jc w:val="both"/>
        <w:rPr>
          <w:color w:val="231F20"/>
          <w:w w:val="105"/>
        </w:rPr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campagna”.</w:t>
      </w:r>
    </w:p>
    <w:sectPr w:rsidR="00847F01" w:rsidRPr="00750E3D" w:rsidSect="00AE17E9">
      <w:headerReference w:type="default" r:id="rId11"/>
      <w:footerReference w:type="default" r:id="rId12"/>
      <w:pgSz w:w="11900" w:h="16840"/>
      <w:pgMar w:top="1060" w:right="740" w:bottom="1820" w:left="740" w:header="709" w:footer="15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1A" w:rsidRDefault="00AF551A" w:rsidP="00847F01">
      <w:r>
        <w:separator/>
      </w:r>
    </w:p>
  </w:endnote>
  <w:endnote w:type="continuationSeparator" w:id="0">
    <w:p w:rsidR="00AF551A" w:rsidRDefault="00AF551A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9529432</wp:posOffset>
          </wp:positionV>
          <wp:extent cx="693712" cy="352297"/>
          <wp:effectExtent l="0" t="0" r="0" b="0"/>
          <wp:wrapNone/>
          <wp:docPr id="18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19F" w:rsidRPr="000721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4.85pt;margin-top:777.65pt;width:286.3pt;height:20.3pt;z-index:-251655168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9529432</wp:posOffset>
          </wp:positionV>
          <wp:extent cx="693712" cy="352297"/>
          <wp:effectExtent l="0" t="0" r="0" b="0"/>
          <wp:wrapNone/>
          <wp:docPr id="18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19F" w:rsidRPr="000721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85pt;margin-top:777.65pt;width:286.3pt;height:20.3pt;z-index:-251654144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1A" w:rsidRDefault="00AF551A" w:rsidP="00847F01">
      <w:r>
        <w:separator/>
      </w:r>
    </w:p>
  </w:footnote>
  <w:footnote w:type="continuationSeparator" w:id="0">
    <w:p w:rsidR="00AF551A" w:rsidRDefault="00AF551A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AC" w:rsidRDefault="0007219F">
    <w:pPr>
      <w:pStyle w:val="Intestazione"/>
    </w:pPr>
    <w:r>
      <w:rPr>
        <w:noProof/>
      </w:rPr>
      <w:pict>
        <v:group id="_x0000_s2119" style="position:absolute;margin-left:42.5pt;margin-top:47.6pt;width:510.25pt;height:2pt;z-index:-251652096;mso-position-horizontal-relative:page;mso-position-vertical-relative:page" coordorigin="850,958" coordsize="10205,40">
          <v:line id="_x0000_s2120" style="position:absolute" from="850,968" to="11055,968" strokecolor="#231f20" strokeweight="1pt"/>
          <v:line id="_x0000_s2121" style="position:absolute" from="850,995" to="11055,995" strokecolor="#231f20" strokeweight=".1175mm"/>
          <w10:wrap anchorx="page" anchory="page"/>
        </v:group>
      </w:pict>
    </w:r>
    <w:r w:rsidRPr="0007219F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113.45pt;margin-top:34.75pt;width:366.95pt;height:12.05pt;z-index:-251651072;mso-position-horizontal-relative:page;mso-position-vertical-relative:page" filled="f" stroked="f">
          <v:textbox style="mso-next-textbox:#_x0000_s2122" inset="0,0,0,0">
            <w:txbxContent>
              <w:p w:rsidR="00D12EAC" w:rsidRDefault="00D12EAC" w:rsidP="00D12EAC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1659C"/>
    <w:rsid w:val="000242C5"/>
    <w:rsid w:val="00056E48"/>
    <w:rsid w:val="00066079"/>
    <w:rsid w:val="0007219F"/>
    <w:rsid w:val="000A67F4"/>
    <w:rsid w:val="000C0D86"/>
    <w:rsid w:val="000C4093"/>
    <w:rsid w:val="0011373C"/>
    <w:rsid w:val="00123573"/>
    <w:rsid w:val="0017783D"/>
    <w:rsid w:val="001C1C1C"/>
    <w:rsid w:val="002175F3"/>
    <w:rsid w:val="0025056C"/>
    <w:rsid w:val="0027732D"/>
    <w:rsid w:val="00277351"/>
    <w:rsid w:val="0038604F"/>
    <w:rsid w:val="00396C2C"/>
    <w:rsid w:val="00405A7C"/>
    <w:rsid w:val="00460B30"/>
    <w:rsid w:val="004A5D64"/>
    <w:rsid w:val="00561E1D"/>
    <w:rsid w:val="005D0203"/>
    <w:rsid w:val="005E51A6"/>
    <w:rsid w:val="005F7430"/>
    <w:rsid w:val="00623C1B"/>
    <w:rsid w:val="00650CA9"/>
    <w:rsid w:val="006C23C8"/>
    <w:rsid w:val="006D1548"/>
    <w:rsid w:val="00722408"/>
    <w:rsid w:val="00750E3D"/>
    <w:rsid w:val="00754892"/>
    <w:rsid w:val="007934C0"/>
    <w:rsid w:val="007E2C3D"/>
    <w:rsid w:val="007E7D7A"/>
    <w:rsid w:val="00847F01"/>
    <w:rsid w:val="00867897"/>
    <w:rsid w:val="00886C8C"/>
    <w:rsid w:val="00892BCD"/>
    <w:rsid w:val="008A762F"/>
    <w:rsid w:val="009109C3"/>
    <w:rsid w:val="00953926"/>
    <w:rsid w:val="00973909"/>
    <w:rsid w:val="009C2B62"/>
    <w:rsid w:val="009F5C6E"/>
    <w:rsid w:val="00A0446F"/>
    <w:rsid w:val="00A15E16"/>
    <w:rsid w:val="00A34460"/>
    <w:rsid w:val="00A41616"/>
    <w:rsid w:val="00A54928"/>
    <w:rsid w:val="00AB74B2"/>
    <w:rsid w:val="00AD4B66"/>
    <w:rsid w:val="00AE17E9"/>
    <w:rsid w:val="00AF4D9E"/>
    <w:rsid w:val="00AF551A"/>
    <w:rsid w:val="00B2229A"/>
    <w:rsid w:val="00B967BF"/>
    <w:rsid w:val="00BA00AA"/>
    <w:rsid w:val="00C41976"/>
    <w:rsid w:val="00C80455"/>
    <w:rsid w:val="00C83D94"/>
    <w:rsid w:val="00C92475"/>
    <w:rsid w:val="00CB7BBC"/>
    <w:rsid w:val="00D07147"/>
    <w:rsid w:val="00D128F2"/>
    <w:rsid w:val="00D12EAC"/>
    <w:rsid w:val="00D4750F"/>
    <w:rsid w:val="00D6259A"/>
    <w:rsid w:val="00D66BDE"/>
    <w:rsid w:val="00DA65F5"/>
    <w:rsid w:val="00DE59B2"/>
    <w:rsid w:val="00EF4D21"/>
    <w:rsid w:val="00F039EF"/>
    <w:rsid w:val="00F97D46"/>
    <w:rsid w:val="00FD4A3E"/>
    <w:rsid w:val="00FE2208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2019-05-20T14:22:00Z</dcterms:created>
  <dcterms:modified xsi:type="dcterms:W3CDTF">2019-05-20T14:58:00Z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